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B9" w:rsidRDefault="00C15FB9" w:rsidP="00C15FB9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Pelotas</w:t>
      </w:r>
      <w:r>
        <w:rPr>
          <w:rFonts w:ascii="Calibri" w:hAnsi="Calibri" w:cs="Calibri"/>
          <w:szCs w:val="24"/>
        </w:rPr>
        <w:t>, 2</w:t>
      </w:r>
      <w:r>
        <w:rPr>
          <w:rFonts w:ascii="Calibri" w:hAnsi="Calibri" w:cs="Calibri"/>
          <w:szCs w:val="24"/>
        </w:rPr>
        <w:t>8</w:t>
      </w:r>
      <w:r>
        <w:rPr>
          <w:rFonts w:ascii="Calibri" w:hAnsi="Calibri" w:cs="Calibri"/>
          <w:szCs w:val="24"/>
        </w:rPr>
        <w:t xml:space="preserve"> de </w:t>
      </w:r>
      <w:r>
        <w:rPr>
          <w:rFonts w:ascii="Calibri" w:hAnsi="Calibri" w:cs="Calibri"/>
          <w:szCs w:val="24"/>
        </w:rPr>
        <w:t>Setembro</w:t>
      </w:r>
      <w:r>
        <w:rPr>
          <w:rFonts w:ascii="Calibri" w:hAnsi="Calibri" w:cs="Calibri"/>
          <w:szCs w:val="24"/>
        </w:rPr>
        <w:t xml:space="preserve"> de 2016.</w:t>
      </w:r>
    </w:p>
    <w:p w:rsidR="00C15FB9" w:rsidRDefault="00C15FB9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</w:p>
    <w:p w:rsidR="00C15FB9" w:rsidRDefault="00C15FB9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  <w:r w:rsidRPr="00EE7734">
        <w:rPr>
          <w:rFonts w:ascii="Calibri" w:hAnsi="Calibri" w:cs="Calibri"/>
          <w:szCs w:val="24"/>
        </w:rPr>
        <w:t>Ao</w:t>
      </w:r>
    </w:p>
    <w:p w:rsidR="00C15FB9" w:rsidRDefault="00C15FB9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  <w:r w:rsidRPr="00EE7734">
        <w:rPr>
          <w:rFonts w:ascii="Calibri" w:hAnsi="Calibri" w:cs="Calibri"/>
          <w:szCs w:val="24"/>
        </w:rPr>
        <w:t xml:space="preserve"> </w:t>
      </w:r>
      <w:proofErr w:type="gramStart"/>
      <w:r w:rsidRPr="00EE7734">
        <w:rPr>
          <w:rFonts w:ascii="Calibri" w:hAnsi="Calibri" w:cs="Calibri"/>
          <w:szCs w:val="24"/>
        </w:rPr>
        <w:t>Sr.</w:t>
      </w:r>
      <w:proofErr w:type="gramEnd"/>
      <w:r w:rsidRPr="00EE7734">
        <w:rPr>
          <w:rFonts w:ascii="Calibri" w:hAnsi="Calibri" w:cs="Calibri"/>
          <w:szCs w:val="24"/>
        </w:rPr>
        <w:t xml:space="preserve"> Comandante </w:t>
      </w:r>
      <w:bookmarkStart w:id="0" w:name="_GoBack"/>
      <w:bookmarkEnd w:id="0"/>
      <w:r>
        <w:rPr>
          <w:rFonts w:ascii="Calibri" w:hAnsi="Calibri" w:cs="Calibri"/>
          <w:szCs w:val="24"/>
        </w:rPr>
        <w:t>d</w:t>
      </w:r>
      <w:r w:rsidRPr="00EE7734">
        <w:rPr>
          <w:rFonts w:ascii="Calibri" w:hAnsi="Calibri" w:cs="Calibri"/>
          <w:szCs w:val="24"/>
        </w:rPr>
        <w:t xml:space="preserve">o </w:t>
      </w:r>
      <w:r w:rsidR="008306AB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 xml:space="preserve">º </w:t>
      </w:r>
      <w:r w:rsidRPr="00EE7734">
        <w:rPr>
          <w:rFonts w:ascii="Calibri" w:hAnsi="Calibri" w:cs="Calibri"/>
          <w:szCs w:val="24"/>
        </w:rPr>
        <w:t>C</w:t>
      </w:r>
      <w:r>
        <w:rPr>
          <w:rFonts w:ascii="Calibri" w:hAnsi="Calibri" w:cs="Calibri"/>
          <w:szCs w:val="24"/>
        </w:rPr>
        <w:t>RB-SPI</w:t>
      </w:r>
    </w:p>
    <w:p w:rsidR="00C15FB9" w:rsidRPr="00EE7734" w:rsidRDefault="0073661F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Pelotas</w:t>
      </w:r>
      <w:r w:rsidR="00C15FB9">
        <w:rPr>
          <w:rFonts w:ascii="Calibri" w:hAnsi="Calibri" w:cs="Calibri"/>
          <w:szCs w:val="24"/>
        </w:rPr>
        <w:t>/RS</w:t>
      </w:r>
    </w:p>
    <w:p w:rsidR="00C15FB9" w:rsidRPr="00734646" w:rsidRDefault="00C15FB9" w:rsidP="00C15FB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szCs w:val="24"/>
          <w:u w:val="single"/>
        </w:rPr>
      </w:pPr>
      <w:r>
        <w:rPr>
          <w:rFonts w:ascii="Calibri" w:hAnsi="Calibri" w:cs="Calibri"/>
          <w:b/>
          <w:szCs w:val="24"/>
          <w:u w:val="single"/>
        </w:rPr>
        <w:t>OFÍCIO</w:t>
      </w:r>
    </w:p>
    <w:p w:rsidR="00C15FB9" w:rsidRDefault="00C15FB9" w:rsidP="00C15FB9">
      <w:pPr>
        <w:autoSpaceDE w:val="0"/>
        <w:autoSpaceDN w:val="0"/>
        <w:adjustRightInd w:val="0"/>
        <w:jc w:val="both"/>
        <w:rPr>
          <w:rFonts w:ascii="Calibri" w:hAnsi="Calibri" w:cs="Calibri"/>
          <w:szCs w:val="24"/>
        </w:rPr>
      </w:pPr>
    </w:p>
    <w:p w:rsidR="00B92581" w:rsidRDefault="00C15FB9" w:rsidP="00BD080D">
      <w:pPr>
        <w:jc w:val="both"/>
      </w:pPr>
      <w:r>
        <w:rPr>
          <w:rFonts w:ascii="Calibri" w:hAnsi="Calibri" w:cs="Calibri"/>
          <w:szCs w:val="24"/>
        </w:rPr>
        <w:t xml:space="preserve">Viemos por meio </w:t>
      </w:r>
      <w:proofErr w:type="gramStart"/>
      <w:r>
        <w:rPr>
          <w:rFonts w:ascii="Calibri" w:hAnsi="Calibri" w:cs="Calibri"/>
          <w:szCs w:val="24"/>
        </w:rPr>
        <w:t>deste ofício esclarecer</w:t>
      </w:r>
      <w:proofErr w:type="gramEnd"/>
      <w:r>
        <w:rPr>
          <w:rFonts w:ascii="Calibri" w:hAnsi="Calibri" w:cs="Calibri"/>
          <w:szCs w:val="24"/>
        </w:rPr>
        <w:t xml:space="preserve"> os itens da Notificação de </w:t>
      </w:r>
      <w:r w:rsidR="00D00C69">
        <w:t>correção de exame nº 9042 – PPCI Nº 6464/1 – 26/06/2008.</w:t>
      </w:r>
    </w:p>
    <w:p w:rsidR="00D00C69" w:rsidRDefault="00D00C69" w:rsidP="00BD080D">
      <w:pPr>
        <w:jc w:val="both"/>
      </w:pPr>
    </w:p>
    <w:p w:rsidR="00D00C69" w:rsidRDefault="00D00C69" w:rsidP="00BD080D">
      <w:pPr>
        <w:pStyle w:val="PargrafodaLista"/>
        <w:numPr>
          <w:ilvl w:val="0"/>
          <w:numId w:val="1"/>
        </w:numPr>
        <w:jc w:val="both"/>
      </w:pPr>
      <w:r>
        <w:t>Deverá anexar ao PPCI documentação comprobatória conforme RT 05/CBMRS/2014, parte 7, item 5.4.2.</w:t>
      </w:r>
    </w:p>
    <w:p w:rsidR="00D00C69" w:rsidRDefault="00D00C69" w:rsidP="00BD080D">
      <w:pPr>
        <w:pStyle w:val="PargrafodaLista"/>
        <w:jc w:val="both"/>
      </w:pPr>
      <w:r w:rsidRPr="00896AB4">
        <w:rPr>
          <w:b/>
          <w:u w:val="single"/>
        </w:rPr>
        <w:t>Resposta: foi anexada ao processo cópia autenticada da certidão de tombamento da edificação</w:t>
      </w:r>
      <w:r w:rsidRPr="00896AB4">
        <w:t>.</w:t>
      </w:r>
    </w:p>
    <w:p w:rsidR="00D00C69" w:rsidRDefault="00D00C69" w:rsidP="00BD080D">
      <w:pPr>
        <w:pStyle w:val="PargrafodaLista"/>
        <w:jc w:val="both"/>
      </w:pPr>
    </w:p>
    <w:p w:rsidR="00D00C69" w:rsidRDefault="00D00C69" w:rsidP="00BD080D">
      <w:pPr>
        <w:pStyle w:val="PargrafodaLista"/>
        <w:numPr>
          <w:ilvl w:val="0"/>
          <w:numId w:val="1"/>
        </w:numPr>
        <w:jc w:val="both"/>
      </w:pPr>
      <w:r>
        <w:t>Corrigir classe de risco no anexo B, item 4;</w:t>
      </w:r>
    </w:p>
    <w:p w:rsidR="00D00C69" w:rsidRDefault="00D00C69" w:rsidP="00BD080D">
      <w:pPr>
        <w:pStyle w:val="PargrafodaLista"/>
        <w:jc w:val="both"/>
        <w:rPr>
          <w:b/>
          <w:u w:val="single"/>
        </w:rPr>
      </w:pPr>
      <w:r w:rsidRPr="00D00C69">
        <w:rPr>
          <w:b/>
          <w:u w:val="single"/>
        </w:rPr>
        <w:t>Resposta: Item corrigido. Classe de risco médio.</w:t>
      </w:r>
    </w:p>
    <w:p w:rsidR="00D00C69" w:rsidRPr="00D00C69" w:rsidRDefault="00D00C69" w:rsidP="00BD080D">
      <w:pPr>
        <w:pStyle w:val="PargrafodaLista"/>
        <w:jc w:val="both"/>
      </w:pPr>
    </w:p>
    <w:p w:rsidR="00D00C69" w:rsidRPr="00D00C69" w:rsidRDefault="00D00C69" w:rsidP="00BD080D">
      <w:pPr>
        <w:pStyle w:val="PargrafodaLista"/>
        <w:numPr>
          <w:ilvl w:val="0"/>
          <w:numId w:val="1"/>
        </w:numPr>
        <w:jc w:val="both"/>
        <w:rPr>
          <w:b/>
          <w:u w:val="single"/>
        </w:rPr>
      </w:pPr>
      <w:r>
        <w:t>Prever assinatura do proprietário nos memoriais e plantas;</w:t>
      </w:r>
    </w:p>
    <w:p w:rsidR="00D00C69" w:rsidRDefault="00D00C69" w:rsidP="00BD080D">
      <w:pPr>
        <w:pStyle w:val="PargrafodaLista"/>
        <w:jc w:val="both"/>
        <w:rPr>
          <w:b/>
          <w:u w:val="single"/>
        </w:rPr>
      </w:pPr>
      <w:r w:rsidRPr="00896AB4">
        <w:rPr>
          <w:b/>
          <w:u w:val="single"/>
        </w:rPr>
        <w:t>Resposta: Item corrigido. Proprietário assinou a documentação</w:t>
      </w:r>
      <w:r w:rsidR="00896AB4">
        <w:rPr>
          <w:b/>
          <w:u w:val="single"/>
        </w:rPr>
        <w:t>.</w:t>
      </w:r>
    </w:p>
    <w:p w:rsidR="00D00C69" w:rsidRDefault="00D00C69" w:rsidP="00BD080D">
      <w:pPr>
        <w:pStyle w:val="PargrafodaLista"/>
        <w:jc w:val="both"/>
        <w:rPr>
          <w:b/>
          <w:u w:val="single"/>
        </w:rPr>
      </w:pPr>
    </w:p>
    <w:p w:rsidR="00D00C69" w:rsidRDefault="00D00C69" w:rsidP="00BD080D">
      <w:pPr>
        <w:pStyle w:val="PargrafodaLista"/>
        <w:numPr>
          <w:ilvl w:val="0"/>
          <w:numId w:val="1"/>
        </w:numPr>
        <w:jc w:val="both"/>
      </w:pPr>
      <w:r>
        <w:t>Informar área do subsolo no anexo B, já que foi enviado planta do mesmo;</w:t>
      </w:r>
    </w:p>
    <w:p w:rsidR="00D00C69" w:rsidRPr="00835D09" w:rsidRDefault="00D00C69" w:rsidP="00BD080D">
      <w:pPr>
        <w:pStyle w:val="PargrafodaLista"/>
        <w:jc w:val="both"/>
      </w:pPr>
      <w:r w:rsidRPr="00835D09">
        <w:rPr>
          <w:b/>
          <w:u w:val="single"/>
        </w:rPr>
        <w:t xml:space="preserve">Resposta: </w:t>
      </w:r>
      <w:r w:rsidR="008306AB">
        <w:rPr>
          <w:b/>
          <w:u w:val="single"/>
        </w:rPr>
        <w:t xml:space="preserve">O subsolo é utilizado como </w:t>
      </w:r>
      <w:r w:rsidR="008306AB" w:rsidRPr="008306AB">
        <w:rPr>
          <w:b/>
          <w:u w:val="single"/>
        </w:rPr>
        <w:t>áreas técnicas sem aproveitamento para quaisquer a</w:t>
      </w:r>
      <w:r w:rsidR="008306AB">
        <w:rPr>
          <w:b/>
          <w:u w:val="single"/>
        </w:rPr>
        <w:t>tividades ou permanência humana. F</w:t>
      </w:r>
      <w:r w:rsidRPr="00835D09">
        <w:rPr>
          <w:b/>
          <w:u w:val="single"/>
        </w:rPr>
        <w:t>oi anexada ao processo cópia autenticada da certidão de tombamento da edificação.</w:t>
      </w:r>
      <w:r w:rsidR="007658D1" w:rsidRPr="00835D09">
        <w:rPr>
          <w:b/>
          <w:u w:val="single"/>
        </w:rPr>
        <w:t xml:space="preserve"> Ver abaixo.</w:t>
      </w:r>
    </w:p>
    <w:p w:rsidR="00D00C69" w:rsidRPr="00D00C69" w:rsidRDefault="00D00C69" w:rsidP="00BD080D">
      <w:pPr>
        <w:pStyle w:val="PargrafodaLista"/>
        <w:jc w:val="both"/>
      </w:pPr>
    </w:p>
    <w:p w:rsidR="00D00C69" w:rsidRDefault="00D00C69" w:rsidP="00BD080D">
      <w:pPr>
        <w:pStyle w:val="PargrafodaLista"/>
        <w:numPr>
          <w:ilvl w:val="0"/>
          <w:numId w:val="1"/>
        </w:numPr>
        <w:jc w:val="both"/>
      </w:pPr>
      <w:r>
        <w:t>Faltou a prancha 10/10;</w:t>
      </w:r>
    </w:p>
    <w:p w:rsidR="00D00C69" w:rsidRDefault="00D00C69" w:rsidP="00BD080D">
      <w:pPr>
        <w:pStyle w:val="PargrafodaLista"/>
        <w:jc w:val="both"/>
        <w:rPr>
          <w:b/>
          <w:u w:val="single"/>
        </w:rPr>
      </w:pPr>
      <w:r w:rsidRPr="00BD080D">
        <w:rPr>
          <w:b/>
          <w:u w:val="single"/>
        </w:rPr>
        <w:t xml:space="preserve">Resposta: </w:t>
      </w:r>
      <w:r w:rsidR="00BD080D" w:rsidRPr="00BD080D">
        <w:rPr>
          <w:b/>
          <w:u w:val="single"/>
        </w:rPr>
        <w:t>a prancha 10/10 do projeto original referem-se aos quadros elétricos. Renumeramos as pranchas para que fiquem até 09/09;</w:t>
      </w:r>
    </w:p>
    <w:p w:rsidR="00D00C69" w:rsidRDefault="00D00C69" w:rsidP="00BD080D">
      <w:pPr>
        <w:pStyle w:val="PargrafodaLista"/>
        <w:jc w:val="both"/>
      </w:pPr>
    </w:p>
    <w:p w:rsidR="00D00C69" w:rsidRPr="00835D09" w:rsidRDefault="00D00C69" w:rsidP="00BD080D">
      <w:pPr>
        <w:pStyle w:val="PargrafodaLista"/>
        <w:numPr>
          <w:ilvl w:val="0"/>
          <w:numId w:val="1"/>
        </w:numPr>
        <w:jc w:val="both"/>
      </w:pPr>
      <w:r w:rsidRPr="00835D09">
        <w:t>Extintores deverão estar conforme RT 14/CBMRS/2014</w:t>
      </w:r>
    </w:p>
    <w:p w:rsidR="00D00C69" w:rsidRPr="00835D09" w:rsidRDefault="00D00C69" w:rsidP="00BD080D">
      <w:pPr>
        <w:pStyle w:val="PargrafodaLista"/>
        <w:jc w:val="both"/>
        <w:rPr>
          <w:b/>
          <w:u w:val="single"/>
        </w:rPr>
      </w:pPr>
      <w:r w:rsidRPr="00835D09">
        <w:rPr>
          <w:b/>
          <w:u w:val="single"/>
        </w:rPr>
        <w:t xml:space="preserve">Resposta: Ok. </w:t>
      </w:r>
    </w:p>
    <w:p w:rsidR="00D00C69" w:rsidRPr="00835D09" w:rsidRDefault="00D00C69" w:rsidP="00BD080D">
      <w:pPr>
        <w:pStyle w:val="PargrafodaLista"/>
        <w:jc w:val="both"/>
      </w:pPr>
    </w:p>
    <w:p w:rsidR="00D00C69" w:rsidRPr="00835D09" w:rsidRDefault="00D00C69" w:rsidP="00BD080D">
      <w:pPr>
        <w:pStyle w:val="PargrafodaLista"/>
        <w:numPr>
          <w:ilvl w:val="0"/>
          <w:numId w:val="1"/>
        </w:numPr>
        <w:jc w:val="both"/>
      </w:pPr>
      <w:r w:rsidRPr="00835D09">
        <w:t>Deverá haver 1 extintor não distante mais do que 5 m da entrada da edificação, conforme RT 14/CBMRS/2014</w:t>
      </w:r>
    </w:p>
    <w:p w:rsidR="00D00C69" w:rsidRPr="00835D09" w:rsidRDefault="00D00C69" w:rsidP="00BD080D">
      <w:pPr>
        <w:pStyle w:val="PargrafodaLista"/>
        <w:jc w:val="both"/>
        <w:rPr>
          <w:b/>
          <w:u w:val="single"/>
        </w:rPr>
      </w:pPr>
      <w:r w:rsidRPr="00835D09">
        <w:rPr>
          <w:b/>
          <w:u w:val="single"/>
        </w:rPr>
        <w:t xml:space="preserve">Resposta: Ok. </w:t>
      </w:r>
    </w:p>
    <w:p w:rsidR="00D00C69" w:rsidRPr="00835D09" w:rsidRDefault="00D00C69" w:rsidP="00BD080D">
      <w:pPr>
        <w:pStyle w:val="PargrafodaLista"/>
        <w:jc w:val="both"/>
        <w:rPr>
          <w:b/>
          <w:u w:val="single"/>
        </w:rPr>
      </w:pPr>
    </w:p>
    <w:p w:rsidR="00D00C69" w:rsidRPr="00835D09" w:rsidRDefault="00FD0377" w:rsidP="00BD080D">
      <w:pPr>
        <w:pStyle w:val="PargrafodaLista"/>
        <w:numPr>
          <w:ilvl w:val="0"/>
          <w:numId w:val="1"/>
        </w:numPr>
        <w:jc w:val="both"/>
      </w:pPr>
      <w:r w:rsidRPr="00835D09">
        <w:t>Deverá prever toda a prevenção pertinente ao PPCI no subsolo;</w:t>
      </w:r>
    </w:p>
    <w:p w:rsidR="00D00C69" w:rsidRPr="00835D09" w:rsidRDefault="00D00C69" w:rsidP="00BD080D">
      <w:pPr>
        <w:pStyle w:val="PargrafodaLista"/>
        <w:jc w:val="both"/>
      </w:pPr>
      <w:r w:rsidRPr="00835D09">
        <w:rPr>
          <w:b/>
          <w:u w:val="single"/>
        </w:rPr>
        <w:t xml:space="preserve">Resposta: Ok. </w:t>
      </w:r>
    </w:p>
    <w:p w:rsidR="00D00C69" w:rsidRPr="00835D09" w:rsidRDefault="00D00C69" w:rsidP="00D00C69">
      <w:pPr>
        <w:pStyle w:val="PargrafodaLista"/>
      </w:pPr>
    </w:p>
    <w:p w:rsidR="00FD0377" w:rsidRPr="00835D09" w:rsidRDefault="00FD0377" w:rsidP="00BD080D">
      <w:pPr>
        <w:pStyle w:val="PargrafodaLista"/>
        <w:numPr>
          <w:ilvl w:val="0"/>
          <w:numId w:val="1"/>
        </w:numPr>
        <w:jc w:val="both"/>
      </w:pPr>
      <w:r w:rsidRPr="00835D09">
        <w:t xml:space="preserve">Deverá desmarcar SPDA do anexo B ou apresentar planta do sistema; </w:t>
      </w:r>
    </w:p>
    <w:p w:rsidR="00FD0377" w:rsidRDefault="00FD0377" w:rsidP="00BD080D">
      <w:pPr>
        <w:pStyle w:val="PargrafodaLista"/>
        <w:jc w:val="both"/>
        <w:rPr>
          <w:b/>
          <w:u w:val="single"/>
        </w:rPr>
      </w:pPr>
      <w:r w:rsidRPr="00835D09">
        <w:rPr>
          <w:b/>
          <w:u w:val="single"/>
        </w:rPr>
        <w:t>Resposta: Desmarcado no anexo B;</w:t>
      </w:r>
      <w:r>
        <w:rPr>
          <w:b/>
          <w:u w:val="single"/>
        </w:rPr>
        <w:t xml:space="preserve"> </w:t>
      </w:r>
    </w:p>
    <w:p w:rsidR="00BD080D" w:rsidRDefault="00BD080D" w:rsidP="00BD080D">
      <w:pPr>
        <w:pStyle w:val="PargrafodaLista"/>
        <w:jc w:val="both"/>
        <w:rPr>
          <w:b/>
          <w:u w:val="single"/>
        </w:rPr>
      </w:pPr>
    </w:p>
    <w:p w:rsidR="00BD080D" w:rsidRDefault="00BD080D" w:rsidP="00BD080D">
      <w:pPr>
        <w:pStyle w:val="PargrafodaLista"/>
        <w:numPr>
          <w:ilvl w:val="0"/>
          <w:numId w:val="1"/>
        </w:numPr>
        <w:jc w:val="both"/>
      </w:pPr>
      <w:r>
        <w:t>Se for instalado sistema de hidrante deverá ser 2³ (hidrante com mangotinho)</w:t>
      </w:r>
    </w:p>
    <w:p w:rsidR="00BD080D" w:rsidRDefault="00BD080D" w:rsidP="00BD080D">
      <w:pPr>
        <w:pStyle w:val="PargrafodaLista"/>
        <w:jc w:val="both"/>
        <w:rPr>
          <w:b/>
          <w:u w:val="single"/>
        </w:rPr>
      </w:pPr>
      <w:r w:rsidRPr="00BD080D">
        <w:rPr>
          <w:b/>
          <w:u w:val="single"/>
        </w:rPr>
        <w:t>Resposta: Será instalado sistema de hidrante – previsto mangotinho adicional;</w:t>
      </w:r>
    </w:p>
    <w:p w:rsidR="00BD080D" w:rsidRDefault="00BD080D" w:rsidP="00BD080D">
      <w:pPr>
        <w:pStyle w:val="PargrafodaLista"/>
        <w:jc w:val="both"/>
        <w:rPr>
          <w:b/>
          <w:u w:val="single"/>
        </w:rPr>
      </w:pPr>
    </w:p>
    <w:p w:rsidR="00BD080D" w:rsidRPr="00BD080D" w:rsidRDefault="00BD080D" w:rsidP="00BD080D">
      <w:pPr>
        <w:pStyle w:val="PargrafodaLista"/>
        <w:numPr>
          <w:ilvl w:val="0"/>
          <w:numId w:val="1"/>
        </w:numPr>
        <w:jc w:val="both"/>
      </w:pPr>
      <w:r w:rsidRPr="00BD080D">
        <w:t>Deverá informar se já existe no local algum sistema de hidráulica, se possuir o mesmo não poderá ser retirado.</w:t>
      </w:r>
    </w:p>
    <w:p w:rsidR="00BD080D" w:rsidRDefault="00BD080D" w:rsidP="00BD080D">
      <w:pPr>
        <w:pStyle w:val="PargrafodaLista"/>
        <w:jc w:val="both"/>
        <w:rPr>
          <w:b/>
          <w:u w:val="single"/>
        </w:rPr>
      </w:pPr>
      <w:r w:rsidRPr="00BD080D">
        <w:rPr>
          <w:b/>
          <w:u w:val="single"/>
        </w:rPr>
        <w:t xml:space="preserve">Resposta: </w:t>
      </w:r>
      <w:r>
        <w:rPr>
          <w:b/>
          <w:u w:val="single"/>
        </w:rPr>
        <w:t xml:space="preserve">O sistema hidráulico é inexistente, mas conforme projeto, será prevista a instalação; </w:t>
      </w:r>
    </w:p>
    <w:p w:rsidR="00BD080D" w:rsidRDefault="00BD080D" w:rsidP="00BD080D">
      <w:pPr>
        <w:pStyle w:val="PargrafodaLista"/>
        <w:jc w:val="both"/>
      </w:pPr>
    </w:p>
    <w:p w:rsidR="00BD080D" w:rsidRPr="00BD080D" w:rsidRDefault="00BD080D" w:rsidP="00BD080D">
      <w:pPr>
        <w:pStyle w:val="PargrafodaLista"/>
        <w:numPr>
          <w:ilvl w:val="0"/>
          <w:numId w:val="1"/>
        </w:numPr>
        <w:jc w:val="both"/>
      </w:pPr>
      <w:r w:rsidRPr="00BD080D">
        <w:t xml:space="preserve">Deverá </w:t>
      </w:r>
      <w:r>
        <w:t xml:space="preserve">apresentar laudo técnico constatando inviabilidade técnica para instalação da hidráulica visto o sistema já estar em planta. </w:t>
      </w:r>
    </w:p>
    <w:p w:rsidR="00BD080D" w:rsidRDefault="00BD080D" w:rsidP="00BD080D">
      <w:pPr>
        <w:pStyle w:val="PargrafodaLista"/>
        <w:jc w:val="both"/>
        <w:rPr>
          <w:b/>
          <w:u w:val="single"/>
        </w:rPr>
      </w:pPr>
      <w:r w:rsidRPr="00BD080D">
        <w:rPr>
          <w:b/>
          <w:u w:val="single"/>
        </w:rPr>
        <w:t xml:space="preserve">Resposta: </w:t>
      </w:r>
      <w:r>
        <w:rPr>
          <w:b/>
          <w:u w:val="single"/>
        </w:rPr>
        <w:t xml:space="preserve">Visto o sistema já estar projetado, a execução é viável, portanto é desnecessária a apresentação de laudo de inviabilidade técnica. </w:t>
      </w:r>
    </w:p>
    <w:p w:rsidR="00BD080D" w:rsidRDefault="00BD080D" w:rsidP="00FD0377">
      <w:pPr>
        <w:pStyle w:val="PargrafodaLista"/>
      </w:pPr>
    </w:p>
    <w:p w:rsidR="008306AB" w:rsidRPr="008306AB" w:rsidRDefault="008306AB" w:rsidP="00971673">
      <w:pPr>
        <w:pStyle w:val="Default"/>
        <w:rPr>
          <w:sz w:val="23"/>
          <w:szCs w:val="23"/>
        </w:rPr>
      </w:pPr>
      <w:r w:rsidRPr="008306AB">
        <w:rPr>
          <w:sz w:val="23"/>
          <w:szCs w:val="23"/>
        </w:rPr>
        <w:t xml:space="preserve">Conforme </w:t>
      </w:r>
      <w:r w:rsidRPr="008306AB">
        <w:rPr>
          <w:sz w:val="23"/>
          <w:szCs w:val="23"/>
        </w:rPr>
        <w:t xml:space="preserve">LEI COMPLEMENTAR Nº 14.376, DE 26 DE DEZEMBRO DE </w:t>
      </w:r>
      <w:proofErr w:type="gramStart"/>
      <w:r w:rsidRPr="008306AB">
        <w:rPr>
          <w:sz w:val="23"/>
          <w:szCs w:val="23"/>
        </w:rPr>
        <w:t>2013</w:t>
      </w:r>
      <w:proofErr w:type="gramEnd"/>
    </w:p>
    <w:p w:rsidR="008306AB" w:rsidRPr="008306AB" w:rsidRDefault="008306AB" w:rsidP="00971673">
      <w:pPr>
        <w:pStyle w:val="Default"/>
        <w:rPr>
          <w:sz w:val="23"/>
          <w:szCs w:val="23"/>
        </w:rPr>
      </w:pP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29. </w:t>
      </w:r>
      <w:r>
        <w:rPr>
          <w:sz w:val="23"/>
          <w:szCs w:val="23"/>
        </w:rPr>
        <w:t xml:space="preserve">Para fins de aplicação desta legislação, na mensuração da altura da edificação, não serão considerados: </w:t>
      </w:r>
    </w:p>
    <w:p w:rsidR="00D00C69" w:rsidRDefault="00971673" w:rsidP="009716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I - os subsolos destinados exclusivamente a estacionamento de veículos, vestiários, instalações sanitárias e áreas técnicas sem aproveitamento para quaisquer atividades ou permanência humana;</w:t>
      </w:r>
    </w:p>
    <w:p w:rsidR="00971673" w:rsidRDefault="00971673" w:rsidP="00971673">
      <w:pPr>
        <w:pStyle w:val="PargrafodaLista"/>
        <w:rPr>
          <w:sz w:val="23"/>
          <w:szCs w:val="23"/>
        </w:rPr>
      </w:pP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31. </w:t>
      </w:r>
      <w:r>
        <w:rPr>
          <w:sz w:val="23"/>
          <w:szCs w:val="23"/>
        </w:rPr>
        <w:t xml:space="preserve">Para fins de aplicação desta Legislação, no cálculo da área a ser protegida com as medidas de segurança contra incêndio, não serão computados: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 - telheiros, com laterais abertas, destinados à proteção de utensílios, caixas d'água, tanques e outras instalações desde que não tenham área superior a 10m</w:t>
      </w:r>
      <w:r w:rsidRPr="00971673">
        <w:rPr>
          <w:sz w:val="23"/>
          <w:szCs w:val="23"/>
        </w:rPr>
        <w:t xml:space="preserve">2 </w:t>
      </w:r>
      <w:r>
        <w:rPr>
          <w:sz w:val="23"/>
          <w:szCs w:val="23"/>
        </w:rPr>
        <w:t xml:space="preserve">(dez metros quadrados); </w:t>
      </w:r>
    </w:p>
    <w:p w:rsidR="00971673" w:rsidRPr="00971673" w:rsidRDefault="00971673" w:rsidP="00971673">
      <w:pPr>
        <w:pStyle w:val="Default"/>
        <w:rPr>
          <w:sz w:val="23"/>
          <w:szCs w:val="23"/>
        </w:rPr>
      </w:pPr>
      <w:r w:rsidRPr="00971673">
        <w:rPr>
          <w:sz w:val="23"/>
          <w:szCs w:val="23"/>
        </w:rPr>
        <w:t>II - platibandas e beirais de telhado até 3m (três metros) de projeção;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III - passagens cobertas, com largura máxima de 3m (três metros), com laterais abertas, destinadas apenas à circulação de pessoas ou de mercadorias;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IV - coberturas de bombas de combustível e de praças de pedágio, desde que não sejam utilizadas para outros fins e sejam abertas lateralmente;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 - reservatórios de água;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 - piscinas, banheiros, vestiários e assemelhados, no tocante a sistemas hidráulicos, alarme de incêndio e quadras esportivas com cobertura e sem paredes;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VII - escadas enclausuradas, incluindo as antecâmaras; </w:t>
      </w:r>
    </w:p>
    <w:p w:rsidR="00971673" w:rsidRPr="00971673" w:rsidRDefault="00971673" w:rsidP="00971673">
      <w:pPr>
        <w:pStyle w:val="Default"/>
        <w:rPr>
          <w:sz w:val="23"/>
          <w:szCs w:val="23"/>
        </w:rPr>
      </w:pPr>
      <w:r w:rsidRPr="00971673">
        <w:rPr>
          <w:sz w:val="23"/>
          <w:szCs w:val="23"/>
        </w:rPr>
        <w:t>VIII - dutos de ventilação das saídas de emergência.</w:t>
      </w:r>
    </w:p>
    <w:sectPr w:rsidR="00971673" w:rsidRPr="00971673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81" w:rsidRDefault="005C7081" w:rsidP="00C15FB9">
      <w:pPr>
        <w:spacing w:after="0" w:line="240" w:lineRule="auto"/>
      </w:pPr>
      <w:r>
        <w:separator/>
      </w:r>
    </w:p>
  </w:endnote>
  <w:endnote w:type="continuationSeparator" w:id="0">
    <w:p w:rsidR="005C7081" w:rsidRDefault="005C7081" w:rsidP="00C1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81" w:rsidRDefault="005C7081" w:rsidP="00C15FB9">
      <w:pPr>
        <w:spacing w:after="0" w:line="240" w:lineRule="auto"/>
      </w:pPr>
      <w:r>
        <w:separator/>
      </w:r>
    </w:p>
  </w:footnote>
  <w:footnote w:type="continuationSeparator" w:id="0">
    <w:p w:rsidR="005C7081" w:rsidRDefault="005C7081" w:rsidP="00C1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auto"/>
      </w:tblBorders>
      <w:tblLook w:val="04A0" w:firstRow="1" w:lastRow="0" w:firstColumn="1" w:lastColumn="0" w:noHBand="0" w:noVBand="1"/>
    </w:tblPr>
    <w:tblGrid>
      <w:gridCol w:w="4016"/>
      <w:gridCol w:w="4704"/>
    </w:tblGrid>
    <w:tr w:rsidR="00C15FB9" w:rsidTr="007F6077">
      <w:trPr>
        <w:trHeight w:val="1757"/>
      </w:trPr>
      <w:tc>
        <w:tcPr>
          <w:tcW w:w="4888" w:type="dxa"/>
          <w:tcBorders>
            <w:bottom w:val="single" w:sz="8" w:space="0" w:color="8DB3E2"/>
          </w:tcBorders>
          <w:shd w:val="clear" w:color="auto" w:fill="auto"/>
          <w:vAlign w:val="center"/>
        </w:tcPr>
        <w:p w:rsidR="00C15FB9" w:rsidRPr="0007046E" w:rsidRDefault="00C15FB9" w:rsidP="007F6077">
          <w:pPr>
            <w:pStyle w:val="Cabealho"/>
            <w:tabs>
              <w:tab w:val="right" w:pos="9639"/>
            </w:tabs>
          </w:pPr>
        </w:p>
      </w:tc>
      <w:tc>
        <w:tcPr>
          <w:tcW w:w="4888" w:type="dxa"/>
          <w:tcBorders>
            <w:bottom w:val="single" w:sz="8" w:space="0" w:color="8DB3E2"/>
          </w:tcBorders>
          <w:shd w:val="clear" w:color="auto" w:fill="auto"/>
        </w:tcPr>
        <w:p w:rsidR="00C15FB9" w:rsidRPr="0007046E" w:rsidRDefault="00C15FB9" w:rsidP="007F6077">
          <w:pPr>
            <w:pStyle w:val="Cabealho"/>
            <w:tabs>
              <w:tab w:val="right" w:pos="9639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>
                <wp:extent cx="2343150" cy="1152525"/>
                <wp:effectExtent l="0" t="0" r="0" b="0"/>
                <wp:docPr id="1" name="Imagem 1" descr="SPM - MARCA OFICIAL 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PM - MARCA OFICIAL 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5FB9" w:rsidRDefault="00C15FB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C1E02"/>
    <w:multiLevelType w:val="hybridMultilevel"/>
    <w:tmpl w:val="26CEF86E"/>
    <w:lvl w:ilvl="0" w:tplc="A6C0B2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69"/>
    <w:rsid w:val="00091615"/>
    <w:rsid w:val="00384D3C"/>
    <w:rsid w:val="004C5A07"/>
    <w:rsid w:val="005C7081"/>
    <w:rsid w:val="0066358D"/>
    <w:rsid w:val="0073661F"/>
    <w:rsid w:val="007658D1"/>
    <w:rsid w:val="00811E04"/>
    <w:rsid w:val="008306AB"/>
    <w:rsid w:val="00835D09"/>
    <w:rsid w:val="00896AB4"/>
    <w:rsid w:val="00971673"/>
    <w:rsid w:val="00B92581"/>
    <w:rsid w:val="00BD080D"/>
    <w:rsid w:val="00C15FB9"/>
    <w:rsid w:val="00D00C69"/>
    <w:rsid w:val="00F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00C69"/>
    <w:pPr>
      <w:ind w:left="720"/>
      <w:contextualSpacing/>
    </w:pPr>
  </w:style>
  <w:style w:type="paragraph" w:customStyle="1" w:styleId="Default">
    <w:name w:val="Default"/>
    <w:rsid w:val="00971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aliases w:val="Cabeçalho superior,Cabeçalho1"/>
    <w:basedOn w:val="Normal"/>
    <w:link w:val="CabealhoChar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Cabeçalho1 Char"/>
    <w:basedOn w:val="Fontepargpadro"/>
    <w:link w:val="Cabealho"/>
    <w:rsid w:val="00C15FB9"/>
  </w:style>
  <w:style w:type="paragraph" w:styleId="Rodap">
    <w:name w:val="footer"/>
    <w:basedOn w:val="Normal"/>
    <w:link w:val="RodapChar"/>
    <w:uiPriority w:val="99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5FB9"/>
  </w:style>
  <w:style w:type="paragraph" w:styleId="Textodebalo">
    <w:name w:val="Balloon Text"/>
    <w:basedOn w:val="Normal"/>
    <w:link w:val="TextodebaloChar"/>
    <w:uiPriority w:val="99"/>
    <w:semiHidden/>
    <w:unhideWhenUsed/>
    <w:rsid w:val="00C1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5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00C69"/>
    <w:pPr>
      <w:ind w:left="720"/>
      <w:contextualSpacing/>
    </w:pPr>
  </w:style>
  <w:style w:type="paragraph" w:customStyle="1" w:styleId="Default">
    <w:name w:val="Default"/>
    <w:rsid w:val="00971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aliases w:val="Cabeçalho superior,Cabeçalho1"/>
    <w:basedOn w:val="Normal"/>
    <w:link w:val="CabealhoChar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Cabeçalho1 Char"/>
    <w:basedOn w:val="Fontepargpadro"/>
    <w:link w:val="Cabealho"/>
    <w:rsid w:val="00C15FB9"/>
  </w:style>
  <w:style w:type="paragraph" w:styleId="Rodap">
    <w:name w:val="footer"/>
    <w:basedOn w:val="Normal"/>
    <w:link w:val="RodapChar"/>
    <w:uiPriority w:val="99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5FB9"/>
  </w:style>
  <w:style w:type="paragraph" w:styleId="Textodebalo">
    <w:name w:val="Balloon Text"/>
    <w:basedOn w:val="Normal"/>
    <w:link w:val="TextodebaloChar"/>
    <w:uiPriority w:val="99"/>
    <w:semiHidden/>
    <w:unhideWhenUsed/>
    <w:rsid w:val="00C1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5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538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Nataniel Bridi</dc:creator>
  <cp:keywords/>
  <dc:description/>
  <cp:lastModifiedBy>Priscila da Cunha</cp:lastModifiedBy>
  <cp:revision>6</cp:revision>
  <cp:lastPrinted>2016-09-27T17:43:00Z</cp:lastPrinted>
  <dcterms:created xsi:type="dcterms:W3CDTF">2016-04-26T17:24:00Z</dcterms:created>
  <dcterms:modified xsi:type="dcterms:W3CDTF">2016-09-27T17:43:00Z</dcterms:modified>
</cp:coreProperties>
</file>